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998" w:rsidRPr="00C72998" w:rsidRDefault="00C72998" w:rsidP="00C72998">
      <w:pPr>
        <w:jc w:val="center"/>
        <w:rPr>
          <w:rFonts w:ascii="Tahoma" w:hAnsi="Tahoma" w:cs="Tahoma"/>
          <w:b/>
          <w:color w:val="000000"/>
          <w:sz w:val="19"/>
          <w:szCs w:val="19"/>
        </w:rPr>
      </w:pPr>
      <w:proofErr w:type="gramStart"/>
      <w:r w:rsidRPr="00C72998">
        <w:rPr>
          <w:rFonts w:ascii="Tahoma" w:hAnsi="Tahoma" w:cs="Tahoma"/>
          <w:b/>
          <w:color w:val="000000"/>
          <w:sz w:val="19"/>
          <w:szCs w:val="19"/>
        </w:rPr>
        <w:t>Assessment guidelines.</w:t>
      </w:r>
      <w:proofErr w:type="gramEnd"/>
    </w:p>
    <w:p w:rsidR="00D95595" w:rsidRPr="00C72998" w:rsidRDefault="00C72998">
      <w:pPr>
        <w:rPr>
          <w:sz w:val="18"/>
          <w:szCs w:val="18"/>
        </w:rPr>
      </w:pPr>
      <w:r>
        <w:rPr>
          <w:rFonts w:ascii="Tahoma" w:hAnsi="Tahoma" w:cs="Tahoma"/>
          <w:color w:val="000000"/>
          <w:sz w:val="19"/>
          <w:szCs w:val="19"/>
        </w:rPr>
        <w:br/>
      </w:r>
      <w:r w:rsidRPr="00C72998">
        <w:rPr>
          <w:rFonts w:ascii="Tahoma" w:hAnsi="Tahoma" w:cs="Tahoma"/>
          <w:color w:val="000000"/>
          <w:sz w:val="18"/>
          <w:szCs w:val="18"/>
        </w:rPr>
        <w:t xml:space="preserve">a. Survey. Conduct a walk-through survey of the area in question to identify sources of hazards. </w:t>
      </w:r>
      <w:r w:rsidRPr="00C72998">
        <w:rPr>
          <w:rFonts w:ascii="Tahoma" w:hAnsi="Tahoma" w:cs="Tahoma"/>
          <w:color w:val="000000"/>
          <w:sz w:val="18"/>
          <w:szCs w:val="18"/>
        </w:rPr>
        <w:br/>
      </w:r>
      <w:r w:rsidRPr="00C72998">
        <w:rPr>
          <w:rFonts w:ascii="Tahoma" w:hAnsi="Tahoma" w:cs="Tahoma"/>
          <w:color w:val="000000"/>
          <w:sz w:val="18"/>
          <w:szCs w:val="18"/>
        </w:rPr>
        <w:br/>
        <w:t xml:space="preserve">Categories for Consideration: </w:t>
      </w:r>
      <w:r w:rsidRPr="00C72998">
        <w:rPr>
          <w:rFonts w:ascii="Tahoma" w:hAnsi="Tahoma" w:cs="Tahoma"/>
          <w:color w:val="000000"/>
          <w:sz w:val="18"/>
          <w:szCs w:val="18"/>
        </w:rPr>
        <w:br/>
      </w:r>
      <w:r w:rsidRPr="00C72998">
        <w:rPr>
          <w:rFonts w:ascii="Tahoma" w:hAnsi="Tahoma" w:cs="Tahoma"/>
          <w:color w:val="000000"/>
          <w:sz w:val="18"/>
          <w:szCs w:val="18"/>
        </w:rPr>
        <w:br/>
        <w:t>(1) Impact</w:t>
      </w:r>
      <w:r w:rsidRPr="00C72998">
        <w:rPr>
          <w:rFonts w:ascii="Tahoma" w:hAnsi="Tahoma" w:cs="Tahoma"/>
          <w:color w:val="000000"/>
          <w:sz w:val="18"/>
          <w:szCs w:val="18"/>
        </w:rPr>
        <w:br/>
        <w:t>(2) Penetration</w:t>
      </w:r>
      <w:r w:rsidRPr="00C72998">
        <w:rPr>
          <w:rFonts w:ascii="Tahoma" w:hAnsi="Tahoma" w:cs="Tahoma"/>
          <w:color w:val="000000"/>
          <w:sz w:val="18"/>
          <w:szCs w:val="18"/>
        </w:rPr>
        <w:br/>
        <w:t>(3) Compression (roll-over)</w:t>
      </w:r>
      <w:r w:rsidRPr="00C72998">
        <w:rPr>
          <w:rFonts w:ascii="Tahoma" w:hAnsi="Tahoma" w:cs="Tahoma"/>
          <w:color w:val="000000"/>
          <w:sz w:val="18"/>
          <w:szCs w:val="18"/>
        </w:rPr>
        <w:br/>
        <w:t>(4) Chemical</w:t>
      </w:r>
      <w:r w:rsidRPr="00C72998">
        <w:rPr>
          <w:rFonts w:ascii="Tahoma" w:hAnsi="Tahoma" w:cs="Tahoma"/>
          <w:color w:val="000000"/>
          <w:sz w:val="18"/>
          <w:szCs w:val="18"/>
        </w:rPr>
        <w:br/>
        <w:t>(5) Heat</w:t>
      </w:r>
      <w:r w:rsidRPr="00C72998">
        <w:rPr>
          <w:rFonts w:ascii="Tahoma" w:hAnsi="Tahoma" w:cs="Tahoma"/>
          <w:color w:val="000000"/>
          <w:sz w:val="18"/>
          <w:szCs w:val="18"/>
        </w:rPr>
        <w:br/>
        <w:t>(6) Harmful dust</w:t>
      </w:r>
      <w:r w:rsidRPr="00C72998">
        <w:rPr>
          <w:rFonts w:ascii="Tahoma" w:hAnsi="Tahoma" w:cs="Tahoma"/>
          <w:color w:val="000000"/>
          <w:sz w:val="18"/>
          <w:szCs w:val="18"/>
        </w:rPr>
        <w:br/>
        <w:t>(7) Light (optical) radiation</w:t>
      </w:r>
      <w:r w:rsidRPr="00C72998">
        <w:rPr>
          <w:rFonts w:ascii="Tahoma" w:hAnsi="Tahoma" w:cs="Tahoma"/>
          <w:color w:val="000000"/>
          <w:sz w:val="18"/>
          <w:szCs w:val="18"/>
        </w:rPr>
        <w:br/>
        <w:t>(8) Drowning</w:t>
      </w:r>
      <w:r w:rsidRPr="00C72998">
        <w:rPr>
          <w:rFonts w:ascii="Tahoma" w:hAnsi="Tahoma" w:cs="Tahoma"/>
          <w:color w:val="000000"/>
          <w:sz w:val="18"/>
          <w:szCs w:val="18"/>
        </w:rPr>
        <w:br/>
        <w:t xml:space="preserve">(9) Falling </w:t>
      </w:r>
      <w:r w:rsidRPr="00C72998">
        <w:rPr>
          <w:rFonts w:ascii="Tahoma" w:hAnsi="Tahoma" w:cs="Tahoma"/>
          <w:color w:val="000000"/>
          <w:sz w:val="18"/>
          <w:szCs w:val="18"/>
        </w:rPr>
        <w:br/>
      </w:r>
      <w:r w:rsidRPr="00C72998">
        <w:rPr>
          <w:rFonts w:ascii="Tahoma" w:hAnsi="Tahoma" w:cs="Tahoma"/>
          <w:color w:val="000000"/>
          <w:sz w:val="18"/>
          <w:szCs w:val="18"/>
        </w:rPr>
        <w:br/>
        <w:t xml:space="preserve">b. Sources. During the walk-through survey the safety officer should observe: </w:t>
      </w:r>
      <w:r w:rsidRPr="00C72998">
        <w:rPr>
          <w:rFonts w:ascii="Tahoma" w:hAnsi="Tahoma" w:cs="Tahoma"/>
          <w:color w:val="000000"/>
          <w:sz w:val="18"/>
          <w:szCs w:val="18"/>
        </w:rPr>
        <w:br/>
      </w:r>
      <w:r w:rsidRPr="00C72998">
        <w:rPr>
          <w:rFonts w:ascii="Tahoma" w:hAnsi="Tahoma" w:cs="Tahoma"/>
          <w:color w:val="000000"/>
          <w:sz w:val="18"/>
          <w:szCs w:val="18"/>
        </w:rPr>
        <w:br/>
        <w:t xml:space="preserve">(1) Sources of motion; for example, machinery or processes where any movement of tools, machine elements or particles could exist, or movement of personnel that could result in collision with stationary objects. </w:t>
      </w:r>
      <w:r w:rsidRPr="00C72998">
        <w:rPr>
          <w:rFonts w:ascii="Tahoma" w:hAnsi="Tahoma" w:cs="Tahoma"/>
          <w:color w:val="000000"/>
          <w:sz w:val="18"/>
          <w:szCs w:val="18"/>
        </w:rPr>
        <w:br/>
      </w:r>
      <w:r w:rsidRPr="00C72998">
        <w:rPr>
          <w:rFonts w:ascii="Tahoma" w:hAnsi="Tahoma" w:cs="Tahoma"/>
          <w:color w:val="000000"/>
          <w:sz w:val="18"/>
          <w:szCs w:val="18"/>
        </w:rPr>
        <w:br/>
        <w:t xml:space="preserve">(2) Sources of high temperatures that could result in burns, eye injury or ignition of protective equipment. </w:t>
      </w:r>
      <w:r w:rsidRPr="00C72998">
        <w:rPr>
          <w:rFonts w:ascii="Tahoma" w:hAnsi="Tahoma" w:cs="Tahoma"/>
          <w:color w:val="000000"/>
          <w:sz w:val="18"/>
          <w:szCs w:val="18"/>
        </w:rPr>
        <w:br/>
      </w:r>
      <w:r w:rsidRPr="00C72998">
        <w:rPr>
          <w:rFonts w:ascii="Tahoma" w:hAnsi="Tahoma" w:cs="Tahoma"/>
          <w:color w:val="000000"/>
          <w:sz w:val="18"/>
          <w:szCs w:val="18"/>
        </w:rPr>
        <w:br/>
        <w:t xml:space="preserve">(3) Types of chemical exposures. </w:t>
      </w:r>
      <w:r w:rsidRPr="00C72998">
        <w:rPr>
          <w:rFonts w:ascii="Tahoma" w:hAnsi="Tahoma" w:cs="Tahoma"/>
          <w:color w:val="000000"/>
          <w:sz w:val="18"/>
          <w:szCs w:val="18"/>
        </w:rPr>
        <w:br/>
      </w:r>
      <w:r w:rsidRPr="00C72998">
        <w:rPr>
          <w:rFonts w:ascii="Tahoma" w:hAnsi="Tahoma" w:cs="Tahoma"/>
          <w:color w:val="000000"/>
          <w:sz w:val="18"/>
          <w:szCs w:val="18"/>
        </w:rPr>
        <w:br/>
        <w:t xml:space="preserve">(4) Sources of harmful dust. </w:t>
      </w:r>
      <w:r w:rsidRPr="00C72998">
        <w:rPr>
          <w:rFonts w:ascii="Tahoma" w:hAnsi="Tahoma" w:cs="Tahoma"/>
          <w:color w:val="000000"/>
          <w:sz w:val="18"/>
          <w:szCs w:val="18"/>
        </w:rPr>
        <w:br/>
      </w:r>
      <w:r w:rsidRPr="00C72998">
        <w:rPr>
          <w:rFonts w:ascii="Tahoma" w:hAnsi="Tahoma" w:cs="Tahoma"/>
          <w:color w:val="000000"/>
          <w:sz w:val="18"/>
          <w:szCs w:val="18"/>
        </w:rPr>
        <w:br/>
        <w:t xml:space="preserve">(5) Sources of light radiation, for instance, welding, brazing, cutting, heat treating, furnaces, and high intensity lights. </w:t>
      </w:r>
      <w:r w:rsidRPr="00C72998">
        <w:rPr>
          <w:rFonts w:ascii="Tahoma" w:hAnsi="Tahoma" w:cs="Tahoma"/>
          <w:color w:val="000000"/>
          <w:sz w:val="18"/>
          <w:szCs w:val="18"/>
        </w:rPr>
        <w:br/>
      </w:r>
      <w:r w:rsidRPr="00C72998">
        <w:rPr>
          <w:rFonts w:ascii="Tahoma" w:hAnsi="Tahoma" w:cs="Tahoma"/>
          <w:color w:val="000000"/>
          <w:sz w:val="18"/>
          <w:szCs w:val="18"/>
        </w:rPr>
        <w:br/>
        <w:t xml:space="preserve">(6) Sources of falling objects or potential for dropping objects. </w:t>
      </w:r>
      <w:r w:rsidRPr="00C72998">
        <w:rPr>
          <w:rFonts w:ascii="Tahoma" w:hAnsi="Tahoma" w:cs="Tahoma"/>
          <w:color w:val="000000"/>
          <w:sz w:val="18"/>
          <w:szCs w:val="18"/>
        </w:rPr>
        <w:br/>
      </w:r>
      <w:r w:rsidRPr="00C72998">
        <w:rPr>
          <w:rFonts w:ascii="Tahoma" w:hAnsi="Tahoma" w:cs="Tahoma"/>
          <w:color w:val="000000"/>
          <w:sz w:val="18"/>
          <w:szCs w:val="18"/>
        </w:rPr>
        <w:br/>
        <w:t xml:space="preserve">(7) Sources of sharp objects which might pierce or cut the hands. </w:t>
      </w:r>
      <w:r w:rsidRPr="00C72998">
        <w:rPr>
          <w:rFonts w:ascii="Tahoma" w:hAnsi="Tahoma" w:cs="Tahoma"/>
          <w:color w:val="000000"/>
          <w:sz w:val="18"/>
          <w:szCs w:val="18"/>
        </w:rPr>
        <w:br/>
      </w:r>
      <w:r w:rsidRPr="00C72998">
        <w:rPr>
          <w:rFonts w:ascii="Tahoma" w:hAnsi="Tahoma" w:cs="Tahoma"/>
          <w:color w:val="000000"/>
          <w:sz w:val="18"/>
          <w:szCs w:val="18"/>
        </w:rPr>
        <w:br/>
        <w:t xml:space="preserve">(8) Sources of rolling or pinching objects which could crush the feet. </w:t>
      </w:r>
      <w:r w:rsidRPr="00C72998">
        <w:rPr>
          <w:rFonts w:ascii="Tahoma" w:hAnsi="Tahoma" w:cs="Tahoma"/>
          <w:color w:val="000000"/>
          <w:sz w:val="18"/>
          <w:szCs w:val="18"/>
        </w:rPr>
        <w:br/>
      </w:r>
      <w:r w:rsidRPr="00C72998">
        <w:rPr>
          <w:rFonts w:ascii="Tahoma" w:hAnsi="Tahoma" w:cs="Tahoma"/>
          <w:color w:val="000000"/>
          <w:sz w:val="18"/>
          <w:szCs w:val="18"/>
        </w:rPr>
        <w:br/>
        <w:t xml:space="preserve">(9) Layout of work place and location of co-workers. </w:t>
      </w:r>
      <w:r w:rsidRPr="00C72998">
        <w:rPr>
          <w:rFonts w:ascii="Tahoma" w:hAnsi="Tahoma" w:cs="Tahoma"/>
          <w:color w:val="000000"/>
          <w:sz w:val="18"/>
          <w:szCs w:val="18"/>
        </w:rPr>
        <w:br/>
      </w:r>
      <w:r w:rsidRPr="00C72998">
        <w:rPr>
          <w:rFonts w:ascii="Tahoma" w:hAnsi="Tahoma" w:cs="Tahoma"/>
          <w:color w:val="000000"/>
          <w:sz w:val="18"/>
          <w:szCs w:val="18"/>
        </w:rPr>
        <w:br/>
        <w:t xml:space="preserve">(10) Any electrical hazards. </w:t>
      </w:r>
      <w:r w:rsidRPr="00C72998">
        <w:rPr>
          <w:rFonts w:ascii="Tahoma" w:hAnsi="Tahoma" w:cs="Tahoma"/>
          <w:color w:val="000000"/>
          <w:sz w:val="18"/>
          <w:szCs w:val="18"/>
        </w:rPr>
        <w:br/>
      </w:r>
      <w:r w:rsidRPr="00C72998">
        <w:rPr>
          <w:rFonts w:ascii="Tahoma" w:hAnsi="Tahoma" w:cs="Tahoma"/>
          <w:color w:val="000000"/>
          <w:sz w:val="18"/>
          <w:szCs w:val="18"/>
        </w:rPr>
        <w:br/>
        <w:t xml:space="preserve">(11) Review injury/accident data to help identify problem areas. </w:t>
      </w:r>
      <w:r w:rsidRPr="00C72998">
        <w:rPr>
          <w:rFonts w:ascii="Tahoma" w:hAnsi="Tahoma" w:cs="Tahoma"/>
          <w:color w:val="000000"/>
          <w:sz w:val="18"/>
          <w:szCs w:val="18"/>
        </w:rPr>
        <w:br/>
      </w:r>
      <w:r w:rsidRPr="00C72998">
        <w:rPr>
          <w:rFonts w:ascii="Tahoma" w:hAnsi="Tahoma" w:cs="Tahoma"/>
          <w:color w:val="000000"/>
          <w:sz w:val="18"/>
          <w:szCs w:val="18"/>
        </w:rPr>
        <w:br/>
        <w:t xml:space="preserve">c. Organize data. Following the walk-through survey, it is necessary to organize the data and other information obtained. That material provides the basis for hazard assessment that enables the employer to select the appropriate PPE. </w:t>
      </w:r>
      <w:r w:rsidRPr="00C72998">
        <w:rPr>
          <w:rFonts w:ascii="Tahoma" w:hAnsi="Tahoma" w:cs="Tahoma"/>
          <w:color w:val="000000"/>
          <w:sz w:val="18"/>
          <w:szCs w:val="18"/>
        </w:rPr>
        <w:br/>
      </w:r>
      <w:r w:rsidRPr="00C72998">
        <w:rPr>
          <w:rFonts w:ascii="Tahoma" w:hAnsi="Tahoma" w:cs="Tahoma"/>
          <w:color w:val="000000"/>
          <w:sz w:val="18"/>
          <w:szCs w:val="18"/>
        </w:rPr>
        <w:br/>
        <w:t>d. Analyze data. Having gathered and organized data regarding a particular occupation, employers need to estimate the potential for injuries. Each of the identified hazards (see paragraph 3.a.) should be reviewed and classified as to its type, the level of risk, and the seriousness of any potential injury. Where it is foreseeable that an employee could be exposed to several hazards simultaneously, the consequences of such exposure should be considered.</w:t>
      </w:r>
    </w:p>
    <w:sectPr w:rsidR="00D95595" w:rsidRPr="00C72998" w:rsidSect="00D955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2998"/>
    <w:rsid w:val="00C72998"/>
    <w:rsid w:val="00D95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5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eppaupsafety</dc:creator>
  <cp:keywords/>
  <dc:description/>
  <cp:lastModifiedBy>eppaupsafety</cp:lastModifiedBy>
  <cp:revision>1</cp:revision>
  <dcterms:created xsi:type="dcterms:W3CDTF">2010-02-26T21:07:00Z</dcterms:created>
  <dcterms:modified xsi:type="dcterms:W3CDTF">2010-02-26T21:12:00Z</dcterms:modified>
</cp:coreProperties>
</file>